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  <w:t xml:space="preserve">Государственное бюджетное общеобразовательное учреждение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  <w:br/>
        <w:t xml:space="preserve">средняя общеобразовательная школа № 98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  <w:br/>
        <w:t xml:space="preserve">с углубленным изучением английского языка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  <w:br/>
        <w:t xml:space="preserve">Калининского района Санкт-Петербурга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Волканова Елизавета Викторовна, заместитель директора по УВР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(научно-методическая работа)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МОНИТОРИНГА «НА ВЫХОДЕ»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программы наставничества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202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ревизия наставнических пар/групп. </w:t>
      </w:r>
      <w:r/>
    </w:p>
    <w:tbl>
      <w:tblPr>
        <w:tblStyle w:val="605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410"/>
      </w:tblGrid>
      <w:tr>
        <w:trPr>
          <w:trHeight w:val="1181"/>
        </w:trPr>
        <w:tc>
          <w:tcPr>
            <w:tcW w:w="52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наставничества, которые реализовывались в 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(оставить только те, что реализовывались или добавить новые формы, которые получились)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(чел.)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общего количества обучающихся/педагогов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педагог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</w:t>
            </w:r>
            <w:r/>
          </w:p>
        </w:tc>
      </w:tr>
      <w:tr>
        <w:trPr/>
        <w:tc>
          <w:tcPr>
            <w:tcW w:w="5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Ученик-ученик (студент-студент)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</w:t>
            </w:r>
            <w:r/>
          </w:p>
        </w:tc>
      </w:tr>
      <w:tr>
        <w:trPr/>
        <w:tc>
          <w:tcPr>
            <w:tcW w:w="5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5%</w:t>
            </w:r>
            <w:r/>
          </w:p>
        </w:tc>
      </w:tr>
      <w:tr>
        <w:trPr>
          <w:trHeight w:val="114"/>
        </w:trPr>
        <w:tc>
          <w:tcPr>
            <w:tcW w:w="5211" w:type="dxa"/>
            <w:textDirection w:val="lrTb"/>
            <w:noWrap w:val="false"/>
          </w:tcPr>
          <w:p>
            <w:pPr>
              <w:ind w:right="333"/>
              <w:jc w:val="center"/>
              <w:spacing w:after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Студент-ученик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7%</w:t>
            </w:r>
            <w:r/>
          </w:p>
        </w:tc>
      </w:tr>
    </w:tbl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Подтвердились позитивны</w:t>
      </w:r>
      <w:r>
        <w:rPr>
          <w:rFonts w:ascii="Times New Roman" w:hAnsi="Times New Roman" w:cs="Times New Roman"/>
          <w:sz w:val="24"/>
          <w:szCs w:val="24"/>
        </w:rPr>
        <w:t xml:space="preserve">е ожидания о наставничестве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 xml:space="preserve">педагогов,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среди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обучающихся.</w:t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комфортно, создалось ощущение безопасности общения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38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аставляем</w:t>
      </w:r>
      <w:r>
        <w:rPr>
          <w:rFonts w:ascii="Times New Roman" w:hAnsi="Times New Roman" w:cs="Times New Roman"/>
          <w:sz w:val="24"/>
          <w:szCs w:val="24"/>
        </w:rPr>
        <w:t xml:space="preserve">ых-обучающихся, у </w:t>
      </w:r>
      <w:r>
        <w:rPr>
          <w:rFonts w:ascii="Times New Roman" w:hAnsi="Times New Roman" w:cs="Times New Roman"/>
          <w:b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наставляемых-педагогов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Высказали сомнения в комфортности и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аставляем</w:t>
      </w:r>
      <w:r>
        <w:rPr>
          <w:rFonts w:ascii="Times New Roman" w:hAnsi="Times New Roman" w:cs="Times New Roman"/>
          <w:sz w:val="24"/>
          <w:szCs w:val="24"/>
        </w:rPr>
        <w:t xml:space="preserve">ых-обучающихся, 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наставляемых-педагогов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работой в пар</w:t>
      </w:r>
      <w:r>
        <w:rPr>
          <w:rFonts w:ascii="Times New Roman" w:hAnsi="Times New Roman" w:cs="Times New Roman"/>
          <w:sz w:val="24"/>
          <w:szCs w:val="24"/>
        </w:rPr>
        <w:t xml:space="preserve">е/группе высказал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наставник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-обучающегося, </w:t>
      </w:r>
      <w:r>
        <w:rPr>
          <w:rFonts w:ascii="Times New Roman" w:hAnsi="Times New Roman" w:cs="Times New Roman"/>
          <w:b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 наставника-педагога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Были выявлены следующие эффективные практики/элементы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практики,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продукты, разработанные в рамках реализации практики,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какие результаты замерялись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получились на выходе</w:t>
      </w:r>
      <w:r>
        <w:rPr>
          <w:rFonts w:ascii="Times New Roman" w:hAnsi="Times New Roman" w:cs="Times New Roman"/>
          <w:i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05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126"/>
      </w:tblGrid>
      <w:tr>
        <w:trPr>
          <w:trHeight w:val="1181"/>
        </w:trPr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наставничества, по которым есть практика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практики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практики (количественные и качественные)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развивать дальше данную форму наставничества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(да, вижу смысл/нет, не вижу смысла)</w:t>
            </w:r>
            <w:r/>
          </w:p>
        </w:tc>
      </w:tr>
      <w:tr>
        <w:trPr>
          <w:trHeight w:val="1932"/>
        </w:trPr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- педагог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0"/>
              <w:spacing w:before="0" w:beforeAutospacing="0" w:after="0" w:afterAutospacing="0"/>
            </w:pPr>
            <w:r>
              <w:t xml:space="preserve">Наставническая помощь молодым педагогам по организации работы, методической помощи, взаимодействие с родителями и т.д.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610"/>
              <w:spacing w:before="0" w:beforeAutospacing="0" w:after="0" w:afterAutospacing="0"/>
            </w:pPr>
            <w:r>
              <w:t xml:space="preserve">- разработаны и проведены открытые уроки, проведен самоанализ</w:t>
            </w:r>
            <w:r/>
          </w:p>
          <w:p>
            <w:pPr>
              <w:pStyle w:val="610"/>
              <w:spacing w:before="0" w:beforeAutospacing="0" w:after="0" w:afterAutospacing="0"/>
              <w:rPr>
                <w:highlight w:val="none"/>
              </w:rPr>
            </w:pPr>
            <w:r>
              <w:t xml:space="preserve">- обобщен банк рекомендаций помощи молодым педагогам</w:t>
            </w:r>
            <w:r/>
          </w:p>
          <w:p>
            <w:pPr>
              <w:pStyle w:val="610"/>
              <w:ind w:left="0" w:firstLine="0"/>
              <w:spacing w:before="0" w:beforeAutospacing="0" w:after="0" w:afterAutospacing="0"/>
            </w:pPr>
            <w:r>
              <w:t xml:space="preserve">-90% учителей отметили положительный результат наставничества и достижение поставленных целей.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spacing w:before="0" w:beforeAutospacing="0" w:after="0" w:afterAutospacing="0"/>
            </w:pPr>
            <w:r>
              <w:t xml:space="preserve">Да</w:t>
            </w:r>
            <w:r>
              <w:t xml:space="preserve">, вижу смысл, так как молодые педагоги получили практические навыки связанные с теорией, получили </w:t>
            </w:r>
            <w:r>
              <w:t xml:space="preserve">возможность под руководством более опытных коллег подготовиться к педагогическому конкурсу.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Ученик-ученик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0"/>
              <w:spacing w:before="0" w:beforeAutospacing="0" w:after="0" w:afterAutospacing="0"/>
            </w:pPr>
            <w:r>
              <w:t xml:space="preserve">1. </w:t>
            </w:r>
            <w:r>
              <w:t xml:space="preserve">Направление по совместным интересам (модель комнаты, спортивное направление, музыкальное – игра на гитаре и т.д.)</w:t>
            </w:r>
            <w:r/>
          </w:p>
          <w:p>
            <w:pPr>
              <w:pStyle w:val="610"/>
              <w:spacing w:before="0" w:beforeAutospacing="0" w:after="0" w:afterAutospacing="0"/>
            </w:pPr>
            <w:r/>
            <w:r/>
          </w:p>
          <w:p>
            <w:pPr>
              <w:pStyle w:val="610"/>
              <w:spacing w:before="0" w:beforeAutospacing="0" w:after="0" w:afterAutospacing="0"/>
            </w:pPr>
            <w:r>
              <w:t xml:space="preserve">2. Н</w:t>
            </w:r>
            <w:r>
              <w:t xml:space="preserve">аправление по предметам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610"/>
              <w:spacing w:before="0" w:beforeAutospacing="0" w:after="0" w:afterAutospacing="0"/>
            </w:pPr>
            <w:r>
              <w:t xml:space="preserve">- </w:t>
            </w:r>
            <w:r>
              <w:t xml:space="preserve">Разработан м</w:t>
            </w:r>
            <w:r>
              <w:t xml:space="preserve">акет комнаты, защищен проект 11-классн</w:t>
            </w:r>
            <w:r>
              <w:t xml:space="preserve">ицы совместно с ученицей 5 класса </w:t>
            </w:r>
            <w:r/>
          </w:p>
          <w:p>
            <w:pPr>
              <w:pStyle w:val="610"/>
              <w:spacing w:before="0" w:beforeAutospacing="0" w:after="0" w:afterAutospacing="0"/>
            </w:pPr>
            <w:r>
              <w:t xml:space="preserve">- количество проектов, которые принесли ученикам удовлетворение и радость 72 %</w:t>
            </w:r>
            <w:r/>
          </w:p>
          <w:p>
            <w:pPr>
              <w:pStyle w:val="610"/>
              <w:spacing w:before="0" w:beforeAutospacing="0" w:after="0" w:afterAutospacing="0"/>
            </w:pPr>
            <w:r>
              <w:t xml:space="preserve">- успеваемость по предметам улучшилась на 12%, особенно заинтересованность предметом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spacing w:before="0" w:beforeAutospacing="0" w:after="0" w:afterAutospacing="0"/>
            </w:pPr>
            <w:r>
              <w:t xml:space="preserve">- </w:t>
            </w:r>
            <w:r>
              <w:t xml:space="preserve">Направление по общим интересам очень перспективно и дает возможность привлечь одаренных детей в наставники, а у интересующихся повышает мотивацию к обучению</w:t>
            </w:r>
            <w:r/>
          </w:p>
          <w:p>
            <w:pPr>
              <w:pStyle w:val="610"/>
              <w:spacing w:before="0" w:beforeAutospacing="0" w:after="0" w:afterAutospacing="0"/>
            </w:pPr>
            <w:r>
              <w:t xml:space="preserve">- </w:t>
            </w:r>
            <w:r>
              <w:t xml:space="preserve">Направление по предметам необходимо еще развивать, привлекая более отстающих учеников, но с ними возникает сложность у наставников</w:t>
            </w:r>
            <w:r/>
          </w:p>
          <w:p>
            <w:pPr>
              <w:pStyle w:val="610"/>
              <w:spacing w:before="0" w:beforeAutospacing="0" w:after="0" w:afterAutospacing="0"/>
            </w:pPr>
            <w:r>
              <w:t xml:space="preserve"> 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Работодатель – ученик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Родитель-ученик –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интересам и профессиональные пробы  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мотивации к учебе в целом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улучшилось отношение к школе у учеников и родителей на 17%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появились устойчивые интересы у учащихся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направление необходимо продолжать развивать, привлекая других положительно настроенных родителей.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станет легче воплотить, так как сняли антиковидные ограничения</w:t>
            </w:r>
            <w:r/>
          </w:p>
        </w:tc>
      </w:tr>
      <w:tr>
        <w:trPr>
          <w:trHeight w:val="114"/>
        </w:trPr>
        <w:tc>
          <w:tcPr>
            <w:tcW w:w="2093" w:type="dxa"/>
            <w:textDirection w:val="lrTb"/>
            <w:noWrap w:val="false"/>
          </w:tcPr>
          <w:p>
            <w:pPr>
              <w:ind w:right="333"/>
              <w:jc w:val="center"/>
              <w:spacing w:after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Студент-ученик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по интересам – театр на английском языке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к занятиям учеников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знания английского языка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мотивации к учебе в целом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улучшилось отношение учеников к школе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направление при возможности нашей выпускницы мы продолжим развивать и вовлекать учеников с разными творческими интересами (дизайн, визаж,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сценография, сценическая речь, актерское мастерство и т.д.)</w:t>
            </w:r>
            <w:r/>
          </w:p>
        </w:tc>
      </w:tr>
    </w:tbl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SWOT</w:t>
      </w:r>
      <w:r>
        <w:rPr>
          <w:rFonts w:ascii="Times New Roman" w:hAnsi="Times New Roman" w:cs="Times New Roman"/>
          <w:sz w:val="24"/>
          <w:szCs w:val="24"/>
        </w:rPr>
        <w:t xml:space="preserve">-анализ </w:t>
      </w:r>
      <w:r>
        <w:rPr>
          <w:rFonts w:ascii="Times New Roman" w:hAnsi="Times New Roman" w:cs="Times New Roman"/>
          <w:sz w:val="24"/>
          <w:szCs w:val="24"/>
        </w:rPr>
        <w:t xml:space="preserve">реализации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05"/>
        <w:tblW w:w="0" w:type="auto"/>
        <w:tblLook w:val="04A0" w:firstRow="1" w:lastRow="0" w:firstColumn="1" w:lastColumn="0" w:noHBand="0" w:noVBand="1"/>
      </w:tblPr>
      <w:tblGrid>
        <w:gridCol w:w="2181"/>
        <w:gridCol w:w="3614"/>
        <w:gridCol w:w="3550"/>
      </w:tblGrid>
      <w:tr>
        <w:trPr>
          <w:tblHeader/>
        </w:trPr>
        <w:tc>
          <w:tcPr>
            <w:tcW w:w="2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Сильные стороны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ind w:left="28"/>
              <w:jc w:val="both"/>
              <w:spacing w:after="0" w:line="240" w:lineRule="auto"/>
              <w:tabs>
                <w:tab w:val="left" w:pos="2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выпускников и родителей в программу за счет успешного опыта первых наставнических практик; </w:t>
            </w:r>
            <w:r/>
          </w:p>
          <w:p>
            <w:pPr>
              <w:ind w:left="28"/>
              <w:jc w:val="both"/>
              <w:spacing w:after="0" w:line="240" w:lineRule="auto"/>
              <w:tabs>
                <w:tab w:val="left" w:pos="2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театрального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учеников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ind w:left="28"/>
              <w:jc w:val="both"/>
              <w:spacing w:after="0" w:line="240" w:lineRule="auto"/>
              <w:tabs>
                <w:tab w:val="left" w:pos="2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и социальных партнеров для организации профессиональных проб; Привлечение педагогов с различным стажем для закрытия профессиональных дефицитов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соединения работы и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и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сложность с постоянным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нарушить запланированные события и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возможно уйдет из программы выпускница, которая занимается проектом «Театр на английском 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невозможность найти на каждый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наставника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качественной поддержки со стороны школьного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загруженность учеников дополнительными занятиями, что осложняет договоренность по встречам;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подготовка в плане распределения времени и организации своей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могут соединиться пары и группы учеников с рисков распада или деструктивного поведения;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договориться по времени встреч приводит к снижению мотивации и распаду пар и групп;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Даже при желании совместной деятельности ученики-наставники могут не справиться с самостоятельной организацией встреч с наставляемыми и не найти времени для подготовки к совместной деятельности.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Были высказаны следующие пожелания, предложения по дальнейшему развитию наставничества </w:t>
      </w:r>
      <w:r>
        <w:rPr>
          <w:rFonts w:ascii="Times New Roman" w:hAnsi="Times New Roman" w:cs="Times New Roman"/>
          <w:sz w:val="24"/>
          <w:szCs w:val="24"/>
        </w:rPr>
        <w:t xml:space="preserve">на следующий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год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ind w:firstLine="567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05"/>
        <w:tblW w:w="9606" w:type="dxa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3515"/>
      </w:tblGrid>
      <w:tr>
        <w:trPr>
          <w:trHeight w:val="1181"/>
        </w:trPr>
        <w:tc>
          <w:tcPr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наставничества, по которым есть практика 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Пожелания, предложения</w:t>
            </w:r>
            <w:r/>
          </w:p>
        </w:tc>
        <w:tc>
          <w:tcPr>
            <w:tcW w:w="35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мнение  (по желанию)</w:t>
            </w:r>
            <w:r/>
          </w:p>
        </w:tc>
      </w:tr>
      <w:tr>
        <w:trPr/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педагог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Наставническая программа с обучением педагогов в наставнических проектах по интересам и решения дефицитов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1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клуба молодых педагогов и отдельные встречи его участников с решением кейсов и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</w:t>
            </w:r>
            <w:r/>
          </w:p>
        </w:tc>
      </w:tr>
      <w:tr>
        <w:trPr>
          <w:trHeight w:val="517"/>
        </w:trPr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Ученик-ученик 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 стороны помощников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уратор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куратора – по time management,  решению кейсов, круглый стол по обсуждению сложностей,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наставников</w:t>
            </w:r>
            <w:r/>
          </w:p>
        </w:tc>
        <w:tc>
          <w:tcPr>
            <w:tcW w:w="351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наставничества, коворкинг лаборатория</w:t>
            </w:r>
            <w:r/>
          </w:p>
        </w:tc>
      </w:tr>
      <w:tr>
        <w:trPr/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 района 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партнеров, которые готовы помогать школам с наставничеством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различным интересам</w:t>
            </w:r>
            <w:bookmarkStart w:id="0" w:name="_GoBack"/>
            <w:r/>
            <w:bookmarkEnd w:id="0"/>
            <w:r/>
            <w:r/>
          </w:p>
        </w:tc>
        <w:tc>
          <w:tcPr>
            <w:tcW w:w="351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обустройства места для наставничества</w:t>
            </w:r>
            <w:r/>
          </w:p>
        </w:tc>
      </w:tr>
      <w:tr>
        <w:trPr>
          <w:trHeight w:val="114"/>
        </w:trPr>
        <w:tc>
          <w:tcPr>
            <w:tcW w:w="1980" w:type="dxa"/>
            <w:textDirection w:val="lrTb"/>
            <w:noWrap w:val="false"/>
          </w:tcPr>
          <w:p>
            <w:pPr>
              <w:ind w:right="333"/>
              <w:jc w:val="center"/>
              <w:spacing w:after="0" w:line="240" w:lineRule="auto"/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Студент-ученик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клуба выпускников </w:t>
            </w:r>
            <w:r/>
          </w:p>
        </w:tc>
        <w:tc>
          <w:tcPr>
            <w:tcW w:w="351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выпускников к разовым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/>
          </w:p>
        </w:tc>
      </w:tr>
    </w:tbl>
    <w:p>
      <w:pPr>
        <w:ind w:firstLine="567"/>
        <w:jc w:val="both"/>
        <w:spacing w:after="0" w:line="240" w:lineRule="auto"/>
        <w:tabs>
          <w:tab w:val="left" w:pos="142" w:leader="none"/>
        </w:tabs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ascii="Symbol" w:hAnsi="Symbol" w:cs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079" w:hanging="360"/>
        <w:tabs>
          <w:tab w:val="num" w:pos="107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799" w:hanging="360"/>
        <w:tabs>
          <w:tab w:val="num" w:pos="1799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19" w:hanging="360"/>
        <w:tabs>
          <w:tab w:val="num" w:pos="2519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39" w:hanging="360"/>
        <w:tabs>
          <w:tab w:val="num" w:pos="323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59" w:hanging="360"/>
        <w:tabs>
          <w:tab w:val="num" w:pos="3959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79" w:hanging="360"/>
        <w:tabs>
          <w:tab w:val="num" w:pos="4679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399" w:hanging="360"/>
        <w:tabs>
          <w:tab w:val="num" w:pos="539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19" w:hanging="360"/>
        <w:tabs>
          <w:tab w:val="num" w:pos="6119" w:leader="none"/>
        </w:tabs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2"/>
    <w:link w:val="6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200" w:line="276" w:lineRule="auto"/>
    </w:pPr>
  </w:style>
  <w:style w:type="paragraph" w:styleId="601">
    <w:name w:val="Heading 2"/>
    <w:basedOn w:val="600"/>
    <w:link w:val="607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table" w:styleId="605">
    <w:name w:val="Table Grid"/>
    <w:basedOn w:val="60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6">
    <w:name w:val="List Paragraph"/>
    <w:basedOn w:val="600"/>
    <w:uiPriority w:val="34"/>
    <w:qFormat/>
    <w:pPr>
      <w:contextualSpacing/>
      <w:ind w:left="720"/>
    </w:pPr>
  </w:style>
  <w:style w:type="character" w:styleId="607" w:customStyle="1">
    <w:name w:val="Заголовок 2 Знак"/>
    <w:basedOn w:val="602"/>
    <w:link w:val="601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608" w:customStyle="1">
    <w:name w:val="_04xlpa"/>
    <w:basedOn w:val="6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9" w:customStyle="1">
    <w:name w:val="jsgrdq"/>
    <w:basedOn w:val="602"/>
  </w:style>
  <w:style w:type="paragraph" w:styleId="610">
    <w:name w:val="Normal (Web)"/>
    <w:basedOn w:val="60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3B2A06A-FFB1-459F-B3BC-7C208C6C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Волканова</cp:lastModifiedBy>
  <cp:revision>9</cp:revision>
  <dcterms:created xsi:type="dcterms:W3CDTF">2022-05-06T16:36:00Z</dcterms:created>
  <dcterms:modified xsi:type="dcterms:W3CDTF">2022-05-31T16:54:15Z</dcterms:modified>
</cp:coreProperties>
</file>